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Иванова Валентина Владимировна обратилась в суд с заявлением о признании недействительными сделками платежей, совершённых должником по договору комиссии № 1ТКАВ от 08.09.2017 в пользу компании на общую сумму 85 845 831 рубль 77 копеек, применении последствий недействительности сделок. Определением Арбитражного суда города Москвы от 28.12.2020 в удовлетворении заявления отказано. Постановлением Девятого арбитражного апелляционного суда от 08.07.2021, оставленным без изменения постановлением Арбитражного суда Московского округа от 30.09.2021,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обособленный спор на новое рассмотрение в Девятый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пунктом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пришли к верному выводу о недействительности оспариваемых платежей, совершённых в период подозрительности заинтересованными лицами во исполнение условий ничтожной сделки без фактической передачи должнику товара с целью причинения имущественного вреда кредиторам путем необоснованного вывода денежных средств из конкурсной массы должника.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компания «Авенир»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