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14.05.2021, оставленным без изменения постановлением Четырнадцатого арбитражного апелляционного суда от 27.07.2021 и постановлением Арбитражного суда Северо-Западного округа от 07.10.2021,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материалов дела, по результатам камеральной налоговой проверки представленной обществом налоговой декларации по налогу на добавленную стоимость (далее - НДС) за 4 квартал 2019 года инспекцией составлен акт и вынесено решение, которым доначислено 3 914 560 рублей налога, 268 367 рублей 12 копеек пени и 48 932 рубля штрафа. Основанием для доначисления налога послужил вывод инспекции о необоснованном применении заявителем налоговых вычетов по счетам-фактурам, выставленным ОАО «Рыбинские моторы» в 2000-2001 годах. Не согласившись с решениями инспекции, предприятие обратилось в арбитражный суд. При рассмотрении дела судами установлено, что обществом (заказчик) и ОАО «Рыбинские моторы» (исполнитель) 18.05.2000 заключен договор № 118/01-00/002, по условиям которого исполнитель обязался изготовить и сдать заказчику два комплекта оборудования газотурбинной энергоустановки ГТУ-2,5. Предприятием обществу выставлены счета-фактуры за приобретенное по договору оборудование и комплектующие к нему, которые общество включило в книгу покупок за IV квартал 2019 года в связи с продажей объекта незавершенного строительства ООО «Вологодский лес». При этом оборудование, приобретенное обществом у ОАО «Рыбинские моторы» для строительства газотурбинной станции, налогоплательщик списал на затраты по строительству в 2000 - 2001 годах, включив их в состав объекта незавершенного строительства. Данные затраты в бухгалтерском учете общества отражены на счете 08.03 «Строительство объектов основных средств». По состоянию на 01.01.2005 НДС по счетам-фактурам, выставленным ОАО «Рыбинские моторы», обществом к вычету не предъявлен. Судами также установлено, что 18.01.2012 обществом зарегистрировано право на объект незавершенного строительства. Обстоятельств, препятствующих обществу реализовать право на предъявление к вычету НДС в установленные сроки после внесения соответствующих изменений в налоговое законодательство, обществом не представлено. 3 Установив указанные обстоятельства, суды первой и апелляционной инстанций, руководствуясь положениями Налогового кодекса Российской Федерации, Федерального закона от 22.07.2005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пришли к выводу о том, что оспоренное решение инспекции соответствует законодательству и не нарушает прав и законных интересов заявителя, с чем согласился суд округа. Доводы заявителя, изложенные в кассационной жалобе, в том числе ссылки на судебные акты по иным делам,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По существу, доводы жалобы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«Вологодский подшипниковый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