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15.03.2018, оставленным без изменения постановлением суда апелляционной инстанции от 06.07.2018, в удовлетворении заявления отказано. Постановлением суда округа от 01.10.2018 названные судебные акты отменены, обособленный спор направлен на новое рассмотрение. В кассационной жалобе, поданной в Верховный Суд Российской Федерации, заявитель просит обжалуемое постановление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судебные акты судов первой и апелляционной инстанций, суд округа руководствовался положениями статьи 223.1 Федерального закона от 26.10.2002 № 127-ФЗ «О несостоятельности (банкротстве)», статей 1112 , 1175 Гражданского кодекса Российской Федерации и исходил из того, что отсутствие вины наследников в непогашении заемного обязательства не препятствует предъявлению требований о начислении процентов за пользование чужими денежными средствами к наследственной массе. При таких условиях суд округа направил обособленный спор на новое рассмотрение. При новом рассмотрении заявитель не лишен возможности приводить доводы и представлять доказательства в обоснование своей позиции по спору.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Иные лица: Администрация г. Красногорска (подробнее) а/у Буник Е. И. (подробнее) Вернадский отдел ЗАГС г. Москвы (подробнее) Финансовый управляющий (подробнее) Судьи дела: Букина И.А. (судья) Последние документы по делу: Резолютивная часть определения от 23 марта 2021 г. по делу № А40-25142/2017 Определение от 29 марта 2021 г. по делу № А40-25142/2017 Определение от 1 февраля 2021 г. по делу № А40-25142/2017 Определение от 20 июля 2020 г. по делу № А40-25142/2017 Определение от 30 декабря 2019 г. по делу № А40-25142/2017 Определение от 8 мая 2019 г. по делу № А40-25142/2017 Определение от 8 февраля 2019 г. по делу № А40-25142/2017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