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18.03.2021, оставленным без изменения постановлением Четвертого арбитражного апелляционного суда от 11.06.2021, заявленное требование удовлетворено. Постановлением Арбитражного суда Восточно-Сибирского округа от 23.08.2021 решение суда первой инстанции и постановление суда апелляционной инстанции отменены,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материального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индивидуального предпринимателя Жиликова Алексея Олеговича (далее - предприниматель) на положения документации электронного аукциона на выполнение работ по текущему ремонту помещений, мотивированной установлением в проекте договора размера пени, не соответствующего требованиям части 7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антимонопольным органом принято решение. Управлением жалоба предпринимателя признана обоснованной, учреждение - нарушившим часть 7 статьи 34 Закона о контрактной системе. Выдано предписание об устранении нарушения законодательства об осуществлении закупок. Считая решение антимонопольного органа незаконным, учреждение обратилось в арбитражный суд. Удовлетворяя заявленное требование, суды первой и апелляционной инстанций исходили из того, что положение части 7 статьи 34 Закона о контрактной системе и Правила определения размера штрафа, начисляемого при ненадлежащем исполнении заказчиком, поставщиком (подрядчиком, исполнителем) обязательств по контракту (за исключением просрочки исполнения обязательств заказчиком, поставщиком (подрядчиком, исполнителем), и размера пеней за каждый день просрочки исполнения поставщиком (подрядчиком, исполнителем) обязательства по контракту, утвержденные постановлением Правительства Российской Федерации от 25.11.2013 № 1063, устанавливают только нижний предел ответственности подрядчика в виде пени и не содержат запрета на увеличение соглашением сторон размера имущественной ответственности, при этом гражданским законодательством предусмотрено право на увеличение в договоре размера законной неустойки. Учитывая изложенное, суды признали положение проекта договора о размере ответственности подрядчика соответствующим действующему правовому регулированию спорных отношений, а оспариваемое решение антимонопольного органа – незаконным и нарушающим права и законные интересы учреждения. Суд кассационной инстанции счел выводы судов ошибочными. 3 Отказывая в удовлетворении заявления учреждения, суд округа, руководствуясь положениями части 7 статьи 34 Закона о контрактной системе (в редакции Федерального закона от 01.05.2019 № 71-ФЗ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нужд»),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1042, пришел к выводу о законности оспариваемого ненормативного правового акта. При этом суд округа исходил из того, что действующим законодательством установлен фиксированный размер пеней за ненадлежащее исполнение подрядчиком своих обязательств в отсутствие возможности его одностороннего увеличения заказчиком в проекте договора, являющемся частью аукционной документации. Иное толкование заявителем действующего законодательства не свидетельствует о неправильном применении судом кассационной инстанции норм материального права и (или) норм процессуального права, повлиявших на исход дела, в связи с чем доводы учреждения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«Иркутский национальный исследовательский технический университет»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