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 через электронный сервис «Мой Арбитр» общество обратилось в Верховный Суд Российской Федерации с кассационной жалобой на определение Арбитражного суда города Москвы от 25.03.2021, постановление Девятого арбитражного апелляционного суда от 17.08.2021 и постановление Арбитражного суда Московского округа от 17.11.2021 по делу № А40-60474/2018.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Московского округа от 17.11.2021, 2 то на момент обращения заявителя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причины пропуска срока заявитель ссылается на позднюю публикацию обжалуемого постановления суда округа. Как следует из информации, размещённой на официальном сайте арбитражных судов (www.arbitr.ru) и как указывает сам заявитель, постановление Арбитражного суда Московского округа от 17.11.2021 было опубликовано в общедоступной базе судебных актов 18.11.2021, то есть без какой-либо задержки, в установленный срок. Также в обжалуемом судебном акте суда округа надлежащим образом разъяснён срок и порядок обжалования. При этом из обжалуемого судебного акта суда округа усматривается, что представитель общества Мазиашвили Д.Д. принимал участие в судебном заседании суда округа. Мазиашвили Д.Д. также подписал и настоящую кассационную жалобу, поданную в Верховный Суд Российской Федерации. Таким образом, учитывая, что каких-либо доказательств обратного не предоставлено, заявитель и его представитель доподлинно знали о состоявшихся судебных актах,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Ввиду подачи заявителем настоящей жалобы в электронном виде, платёжное поручение об уплате государственной пошлины с подлинной 3 отметкой банка о его исполнении в суд не поступало. Исходя из положений статей 333.18, 333.40 Налогового кодекса Российской Федерации, подтверждением уплаты государственной пошлины являются платежные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(чека по операции от 18.01.2022 идентификатор платежа 602104492796VLLW на сумму 3 000 (три тысячи)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«Транс-Ойл» о восстановлении пропущенного процессуального срока отказать. Кассационную жалобу общества с ограниченной ответственностью «Транс-Ойл» на определение Арбитражного суда города Москвы от 25.03.2021, постановление Девятого арбитражного апелляционного суда от 17.08.2021 и постановление Арбитражного суда Московского округа от 17.11.2021 по делу № А40-60474/2018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