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Челябинской области от 31.03.2021, оставленным без изменения постановлением Восемнадцатого арбитражного апелляционного суда от 26.07.2021, в удовлетворении требований отказано. Арбитражный суд Уральского округа постановлением от 27.09.2021 отменил определение от 31.03.2021 и постановление апелляционного суда от 26.07.2021 и направил спор на новое рассмотрение в Арбитражный суд Челябинской области. В кассационной жалобе Яковенко Е.А. просит об отмене постановления окружного суда, ссылаясь на вменение не подлежащих исполнению функций и неосновательное указание на допущенное в иной процедуре банкротства должника и уже устраненное нарушение.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установил, что выводы судов первой и апелляционной инстанций об исследованных обстоятельствах сделаны без учета статуса заявителя в деле о банкротстве и его прав в отношении доли в обществах, сведения о деятельности которых истребуются, и являются преждевременными исходя из статьи 213.9 Федерального закона от 26.10.2002 № 127-ФЗ «О несостоятельности (банкротстве)», статей 8, 50 Федерального закона от 08.02.1998 № 14-ФЗ «Об обществах с ограниченной ответственностью», статей 6.1, 10, 14 Федерального закона от 29.07.2004 № 98-ФЗ «О коммерческой тайне», поэтому в пределах компетенции признал необходимость нового рассмотрения спора. Указание суда на необходимость учета ранее оспоренных действий финансового управляющего имеет отношение к заявленному в данном споре требованию об отстранении управляющего от исполнения обязанностей и влияет на определение судьбы этого требования, поэтому вопреки доводу управляющего не нарушает пределы рассмотрения спора.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Яковенко Е.А.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