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13.09.2019 завершена процедура реализации имущества Айдагулова Марата Шамилевича и должник освобожден от дальнейшего исполнения требований кредиторов, в том числе требований, не заявленных при введении реструктуризации долгов гражданина или реализации имущества гражданина. Кредитор – Смирнов Олег Вячеславович, требования которого в размере 44 964 152 рублей 27 копеек включены определением суда от 03.11.2016 в третью очередь реестра требований кредиторов должника и не были удовлетворены за счет реализации имущества должника, обратился в Арбитражный суд Нижегородской области с заявлением о пересмотре определения о завершении процедуры реализации имущества должника по вновь открывшимся обстоятельствам. Решением Арбитражного суда Нижегородской области от 31.12.2020 заявление удовлетворено; определение суда первой инстанции о завершении процедуры реализации имущества должника в части освобождения его от 2 дальнейшего исполнения требований кредиторов отменено; назначено судебное заседание по рассмотрению вопроса о применении в отношении должника правил об освобождении от долгов. Постановлением Первого арбитражного апелляционного суда от 05.07.2021 решение суда первой инстанции оставлено без изменения. Арбитражный суд Волго-Вятского округа постановлением от 01.10.2021 указанные судебные акты оставил без изменения. Айдагулов Марат Шамилевич обратился в Судебную коллегию Верховного Суда Российской Федерации с кассационной жалобой на принятые судебные акты по заявлению о пересмотре судебного акта по вновь открывшимся обстоятельствам,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 Арбитражного процессуального кодекса Российской Федерации, разъяснениями, данными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судебных актов по новым и вновь открывшимся обстоятельствам», суды пришли к выводу о том, что указанные заявителем обстоятельства, установленные при рассмотрении уголовного дела судом общей юрисдикции, свидетельствуют о наличии существенных для дела обстоятельств, которые не были предметом судебного разбирательства при разрешении вопроса об освобождении должника от исполнения обязательств перед кредиторами и являются вновь открывшимися обстоятельствами. Доводы, изложенные в кассационной жалобе, выводы судов не опровергают, не подтверждают существенных нарушений норм материального 3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Айдагулову Марату Шамилевичу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