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30.08.2021, оставленным без изменения постановлением Девятого арбитражного апелляционного суда от 18.11.2021, признано недействительным решение собрания кредиторов должника от 18.05.2021 по второму вопросу – о заключении мирового соглашения. В кассационной жалобе Понкратова Г.М. просит об отмене судебных актов, ссылаясь на предусмотренное мировым соглашением равенство прав кредиторов и осведомленность банка об отсутствии возможности удовлетворения его требования в большем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одобренное собранием кредиторов мировое соглашение влечет прощение должнику задолженности перед банком на сумму в 416 690 464 рублей, составляющей более 99,9% заявленных в деле банкротстве долгов, и банк не согласен с такими условиями, суды удовлетворили заявление банка в силу статей 15, 155, 156, 160 Федерального закона от 26.10.2002 № 127- 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Понкратовой Г.М.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