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Клемешева Евгения Борисовича в Арбитражный суд Челябинской области обратился должник с ходатайством об исключении из конкурсной массы денежных средств на оплату обучения в очной форме и содержание совершеннолетнего сына в общей сумме 8 674 рублей. Определением Арбитражного суда Челябинской области от 16.04.2021 ходатайство должника удовлетворено частично, из конкурсной массы исключены денежные средства в размере половины прожиточного минимума на ребенка, установленного в Челябинской области; в удовлетворении ходатайства в остальной части отказано. Постановлением Восемнадцатого арбитражного апелляционного суда от 19.07.2021 определение суда первой инстанции оставлено без изменения. Арбитражный суд Уральского округа постановлением от 30.09.2021 указанные судебные акты оставил без изменения. 2 Акционерное общество «Российский сельскохозяйственный банк»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спорный вопрос, суды руководствовались статьями 213.25, 213.26 Федерального закона от 26.10.2002 № 127-ФЗ «О несостоятельности (банкротстве)», статьями 60, 80, 85 Семейного кодекса Российской Федерации, установили, что сын должника, достигнув совершеннолетнего возраста, обучается по очной форме в частном образовательном учреждении, учитывая объективную невозможность студента работать официально по трудовому договору полный рабочий день, нахождение сына должника на иждивении своих родителей (Клемешева Е.Б. и Клемешевой С.Н.), состоящих в зарегистрированном браке, отсутствие доказательств нетрудоспособности супруги должника, и пришли к выводу о необходимости исключения из конкурсной массы должника денежных средств в размере половины прожиточного минимума на ребенка, установленного в Челябинской области.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