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пайщик Горохова Р.А. обратилась в суд с заявлением о включении в первую очередь реестра требований кредиторов должника (далее – реестр) 1 287 201 рубля основного долга и 229 900 рублей 19 копеек процентов за пользование личными сбережениями пайщика. Определением Арбитражного суда Липецкой области от 19.01.2021, оставленным без изменения постановлениями Девятнадцатого арбитражного апелляционного суда от 30.04.2021 и Арбитражного суда Центрального округа от 05.10.2021, заявление удовлетворено. В первую очередь реестра включены требования в размере 700 000 рублей основного долга, в третью очередь реестра – 817 101 рубль 19 копеек основного долга, процентов за пользование личными сбережениями пайщика и судебных расходов. В кассационной жалобе, поданной в Верховный Суд Российской Федерации, заявитель просит отменить названные судебные акты в части определения очерёдности включённых в реестр требований и принять по делу новый судебный акт о включении всех требований в первую очередь реестра.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применительно к положениям части 2 статьи 189.5 Федерального закона от 26.10.2002 № 127-ФЗ «О несостоятельности (банкротстве)», исходили из того, что отнесение требования заявителя - пайщика кредитного кооператива к первой очереди реестра в силу установленных законодательством о банкротстве требований ограничено суммой, которая не может превышать 700 000 рублей в отношении каждого члена кредитного кооператива (пайщика). В связи с этим, оставшаяся сумма требований заявителя в размере 817 101 рубль 19 копеек подлежит удовлетворению в составе третьей очереди реестра.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Гороховой Римме Артёмовне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