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закрытое акционерное общество «Техно Стиль» (чьим правопреемником является заявитель) обратилось в суд с заявлением о включении в реестр требований кредиторов должника о передаче жилых помещений, находящихся по адресу: Московская область, Одинцовский район, рабочий поселок Новоивановское, ул. Можайское шоссе, д. 53-к-4, о признании права собственности на долю в праве общей долевой собственности на объект незавершенного строительства в виде 153 квартир, общей площадью 11 036,66 кв.м, в оплаченном размере 60 647 771 рубль. Определением Арбитражного суда Московской области от 10.06.2019, оставленным без изменения постановлением Десятого арбитражного апелляционного суда от 31.05.2021, в удовлетворении заявленных требований отказано. Постановлением Арбитражного суда Московского округа от 21.01.2020 названные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Московской области от 04.02.2021, оставленным без изменения постановлениями Десятого арбитражного апелляционного суда от 31.05.2021 и Арбитражного суда Московского округа от 23.09.2021, в удовлетворении требований отказано.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 и включении его требования в заявленном размере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201.1, 201.4, 201.6 Федерального закона от 26.10.2002 № 127-ФЗ «О несостоятельности (банкротстве)», исходили из недоказанности оплаты жилых помещений по договору долевого участия в долевом строительстве,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«Эвентшар»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