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18 915 751 рубль 84 копейки убытков и 152 133 020 рублей неустойки. Определением Арбитражного суда Республики Татарстан от 20.04.2021, оставленным без изменения постановлениями Одиннадцатого арбитражного апелляционного суда от 23.06.2021 и Арбитражного суда Поволжского округа от 23.09.2021, требование удовлетворено в части включения в третью очередь реестра 5 000 000 рублей долга и 13 057 883 рублей 90 копеек неустойки. В удовлетворении остальной части требования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суд апелляционной инстанции в ином составе суда. Исходя из доводов кассационной жалобы, заявитель не согласен с выводами судов в части отказа во включении в реестр 5 440 901 рубля 35 копеек разницы между стоимостью работ новой привлечённой субподрядной организации по обустройству магистрального газопровода Ду720 через р. Седью и стоимостью работ должника по переходу через р. Седью.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апелляционной инстанции и округа, руководствуясь статьями 15, 393 Гражданского кодекса Российской Федерации, статьями 71, 100 Федерального закона от 26.10.2002 № 127-ФЗ «О несостоятельности (банкротстве)», пунктами 5, 11, 12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того, что несмотря на презумпцию добросовестности общества - кредитора при заключении замещающей сделки, разумность цены последней при наличии обоснованных возражений должника не доказана. Выводы судов апелляционной инстанции и округа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«Ривал»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