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14.01.2022 обратился в Верховный Суд Российской Федерации с жалобой на определение судьи Верховного Суда Российской Федерации от 22.12.2021 № 310-ЭС21-25527, решение Арбитражного суда Республики Крым от 29.01.2021, постановление Двадцать первого арбитражного апелляционного суда от 18.05.2021 и постановление Арбитражного суда Центрального округа от 17.09.2021 по делу № А83-583/2020,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«Дворцово-парковый ансамбль»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