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09.02.2021, оставленным без изменения постановлением Двенадцатого арбитражного апелляционного суда от 12.05.2021, первоначальный иск удовлетворен, в удовлетворении встречного иска отказано. 2 Арбитражный суд Поволжского округа постановлением от 21.09.2021 решение от 09.02.2021 и постановление Двенадцатого арбитражного апелляционного суда от 12.05.2021 оставил без изменения. В кассационной жалобе общество «Ситиматик-Волгоград» просит об отмене судебных актов, ссылаясь на неисследование представленных сторонами доказательств в их взаимосвязи и неустановление фактического объема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построены доводы жалобы, разрешены судами в пределах компетенции и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«Ситиматик-Волгоград»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