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07.05.2021 требование общества включено в третью очередь реестра требований кредиторов должника в размере 10 000 000 рублей основного долга и 27 072 620 рублей процентов как необеспеченное залогом имущества должника; производство по заявлению в части включения в реестр процентов в сумме 105 936 рублей 90 копеек прекращено в связи с отказом от требования на эту сумму. Восьмой арбитражный апелляционный суд постановлением от 29.06.2021 отменил определение от 07.05.2021 и в удовлетворении заявления отказал в связи с пропуском срока исковой давности. Арбитражный суд Западно-Сибирского округа постановлением от 17.09.2021 постановление апелляционного суда от 29.06.2021 оставил без изменения. В кассационной жалобе общество просит об отмене судебных актов, ссылаясь на применение норм права об исковой давности в противоречие с законодательством о банкротстве.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Сохранение судебной защиты по не заявленному в деле № А46-12601/2014 о банкротстве должника как индивидуального предпринимателя требованию ограничено правом заинтересованного лица на заявление о применении исковой давности, которое было сделано и законные последствия которого применены апелляционным судом соответствии со статьями 195, 196, 199, 200, 202, 207 Гражданского кодекса Российской Федерации. Иное толкование заявителем норм об исковой давности в процедурах банкротства не опровергает законности выводов судов и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