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18.02.2021 в удовлетворении исковых требований отказано. Постановление Двадцать первого арбитражного апелляционного суда от 30.06.2021 решение суда первой инстанции отменено, исковые требования удовлетворены. Постановлением Арбитражного суда Центрального округа от 14.10.2021 постановление суда апелляционной инстанции оставлено без изменения. 2 В кассационной жалобе, поданной в Верховный Суд Российской Федерации, общество, ссылаясь на нарушение судами апелляционной инстанции и округа норм материального права, просит отменить их постановления и оставить в силе решение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Отменяя решение суда первой инстанции и удовлетворяя исковые требования, суд апелляционной инстанции, руководствуясь статьями 309, 310, 450.1, 610, 621, 622, 655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исследовав и оценив по правилам статьи 71 Арбитражного процессуального кодекса Российской Федерации представленные в материалы дела доказательства, исходил из установленных обстоятельств, свидетельствующих о прекращении договора аренды и неисполнении ответчиком обязанности по возврату спорного имущества. Суд округа поддержал выводы суда апелляционной инстанции. Доводы заявителя были предметом рассмотрения судов апелляционной инстанции и округа и им дана соответствующая правовая оценка. Приведенные в кассационной жалобе доводы не подтверждают наличие существенных нарушений норм материального и (или) процессуального права, повлиявших на исход дела, и не являются достаточными основаниями для пересмотра судебных актов в кассационном порядке.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«Эльрус»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