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об исправлении опечаток в постановлении Восемнадцатого арбитражного апелляционного суда от 30.10.2020, принятого по обособленному спору о признании недействительной сделкой зачёта встречных однородных требований между должником и обществом, оформленный приложением №1 к соглашению от 14.11.2014 о передаче прав и обязанностей по договору аренды земельного участка №215/2009 от 24.08.2009; применении последствий её недействительности. Определением Восемнадцатого арбитражного апелляционного суда от 25.05.2021, оставленным без изменения постановлением Арбитражного суда Уральского округа от 21.09.2021, заявление удовлетворено частично. Из абзаца 10 на странице 18 мотивировочной части постановления апелляционного суда от 30.10.2020 исключены слова: «… что следует из постановления Восемнадцатого арбитражного апелляционного суда от 06.10.2015 по делу А76-9338/2014,…». В остальной части заявление оставлено без удовлетворения.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принять по делу новый судебный акт. Исходя из доводов кассационной жалобы, заявитель не согласен с 2 обжалуемыми судебными актами в части отказа в удовлетворении остальной части его заявления об исправлении опечаток.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в обжалуемой части, суды апелляционной инстанции и округа, руководствуясь статьями 159, 179 Арбитражного процессуального кодекса Российской Федерации, исходили из недопустимости изменения содержания вступившего в законную силу судебного акта под видом устранения ошибок в его тексте ввиду его направленности на пересмотр выводов суда, сделанных по результатам рассмотрения конкретного обособленного спора.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«Каменный берег»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