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18.12.2020, оставленным без изменения постановлением Тринадцатого арбитражного апелляционного суда от 09.06.2021 и постановлением Арбитражного суда Северо-Западного округа от 17.09.2021, заявление удовлетворено. В кассационной жалобе Лебедев В.И. просит об отмене судебных актов, ссылаясь на отсутствие условий для признания сделки недействительной,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заключение состоящими в родстве лицами безвозмездной сделки в целях неисполнения требований перед имеющимися у должника кредиторами выходит за пределы осуществления гражданских прав, определенные в статей 10, 168 Гражданского кодекса Российской Федерации, и влечет недействительность договора. К требованию о признании сделки ничтожной применяется срок исковой давности, установленный пунктом 1 статьи 181 Кодекса, не пропущенный финансовым управляющим.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Лебедеву Виктору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