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18.06.2021, оставленным без изменения постановлением Десятого арбитражного апелляционного суда от 09.08.2021 и постановлением Арбитражного суда Московского округа от 21.10.2021, в удовлетворении заявления отказано. В кассационной жалобе Блавацкая И.С. просит об отмене судебных актов, ссылаясь на ненадлежащую оценку доказательств ее финансовой состоятельности.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приведенные обстоятельства предоставления займа и признали их не отвечающим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требования о возврате денежных средств в реестр. Иная оценка доказательств, на которой построены доводы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Блавацкой Ирине Станиславовне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