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Тринадцатого арбитражного апелляционного суда от 14.07.2021, оставленным без изменения постановлением Арбитражного суда Северо-Западного округа от 23.09.2021, в удовлетворении заявления отказано. В кассационной жалобе предприятие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отсутствие условий, необходимых в силу статьи 90 Арбитражного процессуального кодекса Российской Федерации для принятия заявленных обеспечительных мер. Основания для вмешательства в компетенцию суда на оценку обоснованности требуемых мер на стадии кассационного производства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«Совместное предприятие Промышленно-энергетические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