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недействительными торгов № 2744-ОКЗФ от 11.08.2020, протокола № 2744-ОКЗФ о результатах торгов и договора купли-продажи имущества должника от 20.08.2020 № 2744-ОКЗФ/2. Определением Арбитражного суда города Москвы от 17.05.2021, оставленным без изменения постановлениями Девятого арбитражного апелляционного суда от 03.08.2021 и Арбитражного суда Московского округа от 14.10.2021,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449 Гражданского кодекса Российской Федерации, статьями 61.8, 110 Федерального закона от 26.10.2002 № 127-ФЗ «О несостоятельности (банкротстве)», исходили из результатов ранее рассмотренных по настоящему делу обособленных споров по вопросам приостановления проведения торгов, разрешения разногласий по Положению о продаже имущества должника и оспаривания соответствующих решений собрания кредиторов должника; недоказанности нарушения порядка и процедуры проведения оспариваемых торгов и заключенной по их результатам сделки в отношении реализуемого на них имущества должника.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