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«Азимут» (правопреемник общества с ограниченной ответственностью «ЭКО-КУПОЛ») обратилось в Арбитражный суд Московской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«ЭкоЛайф» 8 035 075 рублей задолженности по договору на оказание услуг по транспортированию твердых коммунальных отходов от 15.02.2019 № Р-Т1-2019-24 и 678 756 рублей 22 копеек неустойки, с последующим ее начислением по день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«Рузский региональный оператор». Решением Арбитражного суда Московской области от 28.05.2021 иск удовлетворен. 2 Постановлением Десятого арбитражного апелляционного суда от 29.07.2021 решение суда первой инстанции оставлено без изменения. Арбитражный суд Московского округа постановлением от 26.10.2021 указанные судебные акты оставил без изменения. Общество с ограниченной ответственностью «ЭкоЛайф»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9, 65, 71 Арбитражного процессуального кодекса Российской Федерации, установив, что сторонами согласован порядок определения объема оказанных услуг расчетным методом - исходя из фактически транспортированного объема ТКО; факт оказания услуг подтверждается актами, возражений относительно объема оказанных услуг надлежащим образом (с учетом условий конкретного договора) ответчиком (заказчиком) не заявлено, акты о нарушении условий договора не направлялись, руководствуясь положениями статей 309, 310, 330, 421, 431, 753, 779, 780 Гражданского кодекса Российской Федерации,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 «Об обращении с твердыми коммунальными отходами и внесении изменения в постановление Правительства Российской Федерации от 25.08.2008 № 641», суды пришли к выводу о наличии оснований для удовлетворения иска. Доводы, изложенные в кассационной жалобе, о нарушении истцом условий договора в части подтверждения объема оказанных услуг приводились при рассмотрении дела, были рассмотрены судами и мотивированно 3 отклонены.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«ЭкоЛайф»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