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Родионов Н.А. обратился в суд с жалобой на бездействие конкурсного управляющего должником Яременко Алексея Анатольевича, взыскании с него убытков, отстранении от исполнения возложенных на него обязанностей. Определением Арбитражного суда города Москвы от 23.03.2021, оставленным без изменения постановлениями Девятого арбитражного апелляционного суда от 18.05.2021 и Арбитражного суда Московского округа от 24.09.2021, в удовлетворении ходатайств о привлечении соответчика и об истребовании доказательства отказано;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20.4, 60, 129 Федерального закона от 26.10.2002 № 127-ФЗ «О несостоятельности (банкротстве)», пунктами 30, 31 постановления Пленума Высшего Арбитражного Суда Российской Федерации от 23.12.2010 № 63 «О некоторых вопросах, связанных с применением главы 3.1 Федерального закона «О несостоятельности (банкротстве)», исходили из того, что действия Яременко А.А. в период исполнения им обязанностей конкурсного управляющего должником соответствовали требованиям законодательства о банкротстве, отвечали принципам разумности и добросовестности, не нарушили прав и законных интересов заявителя, должника и кредиторов, в связи оставили жалобу без удовлетворения.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повлиявших на исход дела,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Родионову Николаю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