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«Монумент Девелопмент» в лице конкурсного управляющего Кручининой Марины Владимировны обратилось в Арбитражный суд города Москвы с заявлением о назначении процедуры распределения обнаруженного имущества ликвидированного юридического лица – ООО «Прайд-М». Решением Арбитражного суда города Москвы от 03.12.2020, оставленным без изменения постановлением Девятого арбитражного апелляционного суда от 18.02.2021 и постановлением Арбитражного суда Московского округа от 05.07.2021, в удовлетворении требований отказано. Не согласившись с принятыми судебными актами, ООО «Монумент Девелопмент» в лице конкурсного управляющего Кручининой Марины Владимировны и Государственная корпорация «Агентство по страхованию вкладов» в лице представителя конкурсного управляющего ПАО «М2М Прайвет Банк» обратились в Верховный Суд Российской Федерации с кассационными жалобами, в которых просят их отменить, ссылаясь на 2 существенное нарушение судами норм материального и процессуального права. Определением Верховного Суда Российской Федерации от 06.12.2021 № 305-ЭС21-19154 жалобы общества с ограниченной ответственностью «Монумент Девелопмент» в лице конкурсного управляющего Кручининой Марины Владимировны и публичного акционерного общества «М2М Прайвет Банк» в лице Государственной корпорации «Агентство по страхованию вкладов» вместе с делом № А40-160555/2020 переданы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27.01.2022 на 10 часов 30 минут. В Верховный Суд Российской Федерации поступило ходатайство публичного акционерного общества «М2М Прайвет Банк» в лице Государственной корпорации «Агентство по страхованию вкладов» об участии в судебном заседании Судебной коллегии по экономическим спорам Верховного Суда Российской Федерации путем использования систем веб- конференции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Руководствуясь статьями 153.2,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«М2М Прайвет Банк» в лице Государственной корпорации «Агентство по страхованию вкладов» об участии в судебном заседании Судебной коллегии по экономическим спорам Верховного Суда Российской Федерации путем использования систем веб- конференции (в режиме онлайн) удовлетворить.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