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07.05.2021, оставленным без изменения постановлением Третьего арбитражного апелляционного суда от 27.07.2021, арбитражный управляющий привлечен к административной ответственности, предусмотренной частью 3.1 статьи 14.13 КоАП РФ, с назначением наказания в виде дисквалификации сроком на шесть месяцев. Постановлением Арбитражного суда Восточно-Сибирского округа от 29.09.2021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ненадлежащего исполнения арбитражным управляющим обязанностей, установленных законодательством о несостоятельности (банкротстве), повторно.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3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Установив, что арбитражным управляющим допущены нарушения требований пунктов 2, 3, 4 статьи 5, пункта 4 статьи 20.3, абзаца 6 пункта 2 статьи 134, абзаца 11 пункта 2 статьи 143 Федерального закона от 26.10.2002 № 127-ФЗ «О несостоятельности (банкротстве)», пункта 3 Общих правил подготовки отчетов (заключений) арбитражного управляющего, утвержденных постановлением Правительства Российской Федерации от 22.05.2003 № 299, повторность совершения административного правонарушения подтверждена, суды пришли к выводу о наличии в действиях арбитражного управляющего состава правонарушения, ответственность за которое предусмотрена частью 3.1 статьи 14.13 КоАП РФ. Вина арбитражного управляющего установлена, процедура и срок давности привлечения к административной ответственности соблюдены, оснований для признания правонарушения малозначительным и применения статьи 2.9 Кодекса Российской Федерации об административных правонарушениях не выявлено. Обжалуя судебные акты в Верховный Суд Российской Федерации, арбитражный управляющий приводит доводы, которые являлись предметом рассмотрения судов и получили надлежащую правовую оценку. Несогласие арбитражного управляющего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С учетом изложенного приведенные арбитражным управляющим в жалобе доводы не свидетельствуют о существенных нарушениях судами норм материального права и (или) норм процессуального права, повлиявших на 4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