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Северная Осетия – Алания от 01.07.2021 заявленное требование удовлетворено. Постановлением Шестнадцатого арбитражного апелляционного суда от 10.09.2021 решение суда первой инстанции отменено, в удовлетворении заявления общества отказано. Арбитражный суд Северо-Кавказского округа постановлением от 12.11.2021 постановление суда апелляционной инстанции оставил без изменения. В кассационной жалобе, поданной в Верховный Суд Российской Федерации, общество, ссылаясь на существенное нарушение норм права, несоответствие выводов судов фактическим обстоятельствам дела, просит отменить постановления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положение аукционной документации электронного аукциона на право заключения государственного контракта на поставку химических имитаторов, заказчиком которого выступала таможня, антимонопольным органом принято решение о признании жалобы необоснованной. Не соглашаясь с указанным ненормативным правовым актом управления, общество обратилось в арбитражный суд. Признавая оспариваемое решение недействительным, суд первой инстанции пришел к выводу о том, что установленные заказчиком в документации об аукционе требования к техническим характеристикам поставляемого товара ограничивают количество участников закупки, нарушают положения пункта 1 части 1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При этом суд исходил из того, что включение в аукционную документацию излишних требований к характеристикам товара, без возможности поставки эквивалента, (в случае включения в аукционную документацию описания рецептуры имитаторов), в том числе указание процентного содержания действующих веществ, носит избыточный характер и формирует узконаправленных поставщиков. Суд установил отсутствие доказательств наличия специфики в использовании имитаторов с заявленными включениями; необходимости установления нормативных требований к компонентному составу химических имитаторов; необходимости включения в состав химических имитаторов уксусов, ароматизатора «чернослив», кариофиллена оксида, пирольных соединений, при этом указал, что определяющими характеристиками для имитаторов запаха наркотических веществ и взрывчатых веществ для кинологической службы в совокупности является цель (назначение) применения, а не химический состав. Отменяя решение суда первой инстанции, суд апелляционной инстанции, оценив представленные доказательства, руководствуясь положениями статей 8, 6, 31, 33, 64 Закона о контрактной системе, правовой позицией, изложенной в пункте 1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от 28.06.2017, постановлении Президиума Высшего Арбитражного Суда Российской Федерации от 28.12.2010 № 11017/10, пришел к выводу о том, что оспариваемое решение антимонопольного органа соответствует законодательству о контрактной системе и не нарушает права и законные интересы заявителя. Суд апелляционной инстанции исходил из того, что требования к предлагаемому к поставке товару сформированы заказчиком исходя из его потребности, что не может само по себе рассматриваться как ограничение количества потенциальных участников данной закупки, при этом доказательства объективного отсутствия у заказчика необходимости в получении продукции с теми качественными, функциональными и техническими характеристиками, которые указаны в аукционной документации, не представлены. Кроме того, суд отметил, что предметом аукциона является поставка, а не изготовление товара, в связи с чем отсутствие у общества товара, запрашиваемого заказчиком, не свидетельствует о невозможности его приобретения заявителем в целях участия в аукционе. Суд округа поддержал выводы суда апелляционной инстанции. Доводы общества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направлены на иную оценку собранных по делу доказательств и фактических обстоятельств дела.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«Лаборатория средств индикации»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"Лаборатория средств индикации" (подробнее) ООО "Лаборатория средств индификации" (подробнее) Ответчики: УФАС РФ по РСО-Алания (подробнее) Иные лица: Северо-Осетинская Таможня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