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Удовиченко Сергей Васильевич и общество обратились в суд с заявлениями, впоследствии объединёнными в одно производство для совместного рассмотрения, о привлечении солидарно к субсидиарной ответственности по обязательствам должника Прокошина Алексея Владимировича и Груздова Сергея Михайловича. Определением Арбитражного суда Воронежской области от 15.06.2021, оставленным без изменения постановлениями Девятнадцатого арбитражного апелляционного суда от 11.08.2021 и Арбитражного суда Центрального округа от 16.11.2021, с Прокошина А.В. в пользу должника в порядке субсидиарной ответственности взыскано 101 861 217 рублей 02 копейки, отказано в удовлетворении остальной части требований. В кассационной жалобе, поданной в Верховный Суд Российской Федерации, заявитель просит изменить указанные судебные акты в части отказа в удовлетворении требований к Груздову С.М., принять новый сдобный акт об удовлетворении требований в указанной части.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 и 61.11 Федерального закона от 26.10.2002 № 127-ФЗ «О несостоятельности (банкротстве)» (в соответствующих редакциях), исходили из недоказанности наличия причин для удовлетворения требований к Груздову С.М.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