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11.03.2021, оставленным без изменения постановлениями Четвертого арбитражного апелляционного суда от 23.06.2021 и Арбитражного суда Восточно-Сибирского округа от 04.10.2021, в удовлетворении иска отказано. 2 В кассационной жалобе, поданной в Верховный Суд Российской Федерации, компания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исполнительных листов серии ФС № 026889390, серии ФС № 026898268, выданных Арбитражным судом Кемеровской области по делам № А27-6849/2018, № А27-25016/2018, судебными приставами-исполнителями возбуждены исполнительные производства № 48084/18/03010-ИП и № 18811/19/03010-ИП в отношении общества, которые объединены в сводное исполнительное производство. Ссылаясь на то, что в результате несвоевременного наложения судебным приставом-исполнителем арестов на счета должника фактически была утрачена возможность исполнения исполнительных документов, компания обратилась в арбитражный суд. Отказывая в удовлетворении иска,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15, 16, 1069 Гражданского кодекса Российской Федерации, Федерального закона от 02.10.2007 № 229-ФЗ «Об исполнительном производстве», с учетом правовой позиции,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Информационном письме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пришли к выводу об отсутствии необходимой совокупности условий для привлечения ответчиков к гражданско-правовой ответственности в виде взыскания убытков. 3 Судебные инстанции исходили из отсутствия достаточных доказательств, свидетельствующих о причинении компании убытков, а также наличии причинно-следственной связи между бездействием судебных приставов-исполнителей и наступившими у компании неблагоприятными последствиями. При исследовании обстоятельств дела установлено, что возможность исполнения судебных актов не утрачена, поскольку на дату рассмотрения дела сводное исполнительное производство возбуждено повторно и не окончено; в отношении должника введена процедура наблюдения, требования компании включены в третью очередь реестра требований кредиторов. Изложенные в кассационной жалобе доводы,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«Металлоторговая компания «КРАСО»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