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20.02.2021, оставленным без изменения постановлением Первого арбитражного апелляционного суда от 06.04.2021 и постановлением Арбитражного суда Волго-Вятского округа от 05.07.2021, заявление публичного акционерного общества «Сбербанк России» (кредитор, далее – банк) о включении в реестр должника требования в размере 6 164 033 рублей 28 копеек удовлетворено. В кассационной жалобе ФИО1 просит об отмене судебных актов, ссылаясь на неполное выяснение обстоятельств и непринятие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оценивая возражения должника и проверив обоснованность требования, установили, что размер задолженности подтвержден решением суда общей юрисдикции, а подлежащие уплате проценты за пользование кредитом не относятся к числу уменьшаемых в силу статьи 333 Гражданского кодекса Российской Федерации платежей, поэтому удовлетворили заявление банка в силу статей 71, 213.8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гражданки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(подробнее) Иные лица: Арбитражный суд Волго-Вятского округа (подробнее) Ассоциация "Нацарбитр" (подробнее) Государственная служба ЧР по делам юстиции (подробнее) ООО "Микрокредитная компания "Республика Удмуртия и Кировской области" (подробнее) ПАО Сбербанк (подробнее) ПАО "Сбербанк России" (подробнее) ПЕРВЫЙ АРБИТРАЖНЫЙ АПЕЛЛЯЦИОННЫЙ СУД (подробнее) Управление Росреестра по Чувашской Республике (подробнее) УФССП по ЧР (подробнее) ф/у Ермолаев Евгений Николаевич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