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обществом обратился в арбитражный суд с заявлением о привлечении Ильюшина Е.В., Скарженюк Н.Б., Костаревой Л.Г., Карпова Д.Н., Ипатовой Т.А. к субсидиарной ответственности солидарно по обязательствам должника в размере 70 408 000 руб. 06 коп. Определением Арбитражного суда города Москвы от 02.04.2021, оставленным без изменения постановлением Девятого арбитражного апелляционного суда от 12.07.2021 и постановлением Арбитражного суда Московского округа от 05.10.2021, заявление конкурсного управляющего удовлетворено в части. Ильюшин Е.В., Скарженюк Н.Б., Костарева Л.Г. привлечены к субсидиарной ответственности по обязательствам должника в размере 70 408 000,06 руб. со взысканием указанной суммы солидарно в конкурсную массу общества. В кассационной жалобе заявитель, ссылаясь на нарушение судами норм материального и процессуального права, просит отменить судебные акты и принять по делу новое решение. 2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кассационную жалобу, приложенные к ней документы, судья считает, что жалоба не подлежит передаче для рассмотрения в судебном заседании Судебной коллегии по экономическим спорам Верховного Суда Российской Федерации. Руководствуясь статьями 9, 10, 61.11, 61.12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оценив представленные в материалы дела доказательства в порядке статьи 71 АПК РФ, суды пришли к выводу о наличии оснований для привлечения Ильюшина Е.В. к субсидиарной ответственности по обязательствам должника. Суды указали, что Ильюшин Е.В. не только не подтвердил факт передачи всей документации должника следующему руководителю, но и не раскрыл причины столь существенного снижения балансовой стоимости активов и увеличения обязательств в период исполнения им должности генерального директора общества. В результате непредоставления документов первичного бухгалтерского учета у конкурсного управляющего отсутствовали сведения о сделках должника и его имущественных правах, что повлекло за собой невозможность формирования конкурсным управляющим конкурсной массы и, как следствие, неудовлетворение требований кредиторов. Помимо этого судами установлен факт неисполнения Ильюшиным Е.В. обязанности по подаче в установленный законом срок заявления о банкротстве общества. Изложенные в настоящей жалобе доводы не опровергают выводы судебных инстанций. Несогласие заявителя с выводами судов, основанными на оценке доказательств и правильном применении норм материального права, не составляет оснований для передачи кассационной жалобы на рассмотрение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Ильюшину Евгению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