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Петренко Анатолий Александрович обратился в арбитражный суд с заявлением о признании недействительными сделок по прекращению права хозяйственного ведения предприятия на имущество, оформленные приказами Комитета по управлению муниципальным имуществом города Прокопьевска о передаче основных средств, нежилых зданий и помещений, о применении последствий недействительности сделок в виде компенсации стоимости имущества в размере 25 935 000 руб. (с учётом уточнения требований). Определением Арбитражного суда Кемеровской области от 18.05.2021, оставленным без изменения постановлением Седьмого арбитражного апелляционного суда от 21.07.2021 и постановлением Арбитражного суда Западно-Сибирского округа от 29.09.2021, заявление удовлетворено, спорные договоры признаны недействительными сделками, применены последствия недействительности сделок в виде взыскания с администрации в пользу должника 25 935 000 руб. 2 В кассационной жалобе, поданной в Верховный Суд Российской Федерации, заявитель просит отменить судебные акты и направить обособленный спор на новое рассмотрение, ссылаясь на нарушение судами норм права.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судебных актов, принятых по делу о банкротстве, а также доводов жалобы не установлено. Признавая сделки по прекращению права хозяйственного ведения должника на имущество недействительными, суды руководствовались положениями Гражданского кодекса Российской Федерации, Федерального закона от 14.11.2002 № 161-ФЗ «О государственных и муниципальных унитарных предприятиях», статьи 61.2 Федерального закона «О несостоятельности (банкротстве)», учли разъяснения, содержащиеся в постановлении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и исходили из того, что оспариваемые сделки совершены заинтересованным лицом безвозмездно в период подозрительности, при наличии неисполненных требований кредиторов, впоследствии включённых в реестр; сделки совершены в целях причинения вреда имущественным интересам кредиторов в результате изъятия имущества предприятие незаконно лишилось активов, что привело к невозможности отвечать по своим обязательствам перед кредиторами. Поскольку администрация распорядилась спорным имуществом и возможность его возврата в конкурсную массу отсутствует, суды применили последствия недействительности сделки, взыскав с последней в конкурсную массу должника 25 935 000 руб. рыночной стоимости имущества, определённой заключением эксперта от 09.03.2021 № Э-15/2021. С указанными выводами согласился суд округа. Доводы, изложенные в кассационной жалобе, выводы судов не опровергают, не подтверждают наличие существенных нарушений норм материального права и норм процессуального права, повлиявших на исход обособленного спора, и не являются достаточными основаниями для пересмотра судебных актов в кассационном порядке. Руководствуясь статьями 291.6, 291.8 Арбитражного процессуального кодекса Российской Федерации, судья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