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Колин Андрей Михайлович обратился в арбитражный суд с заявлением о привлечении к субсидиарной ответственности по обязательствам должника Шувалова Алексея Викторовича, Елисеева Алексея Анатольевича, Каменской Юлии Викторовны, Тумина Игоря Геннадьевича, Пронина Дмитрия Михайловича, Гольцевой Екатерины Борисовны и Барсова Алексея Сергеевича. Определением Арбитражного суда города Санкт-Петербурга и Ленинградской области от 11.03.2021, оставленным без изменения постановлением Тринадцатого арбитражного апелляционного суда от 05.07.2021 и постановлением Арбитражного суда Северо-Западного округа от 16.09.2021, заявление удовлетворено в части привлечения к субсидиарной ответственности по обязательствам общества солидарно Шувалова А.В., Елисеева А.А., Каменской Ю.В., Тумина И.Г. и Гольцевой Е.Б. Производство по спору приостановлено до окончания расчетов с кредиторами. 2 В кассационной жалобе заявитель, ссылаясь на нарушение судами норм материального и процессуального права, просит отменить судебные акты и принять по делу новое решение, которым отказать в удовлетворении заявления конкурсного управляющего о привлечении Каменской Ю.В. к субсидиарной ответственности по обязательствам должника.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кассационную жалобу, приложенные к ней документы, судья считает, что жалоба не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статьями 2, 10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принимая во внимание сведения, содержавшиеся в материалах уголовных дел, в приговоре Дзержинского районного суда Санкт-Петербурга от 02.10.2020 по делу № 1-161/20, оценив представленные в материалы дела доказательства в порядке статьи 71 АПК РФ и установив наличие причинно-следственной связи между действиями Тумина И.Г., Шувалова А.В., Елисеева А.А., Каменской Ю.В., Гольцевой Е.Б. и банкротством должника, суды удовлетворили заявление конкурсного управляющего в части привлечения указанных лиц к субсидиарной ответственности по обязательствам должника. Изложенные в настоящей жалобе доводы о рассмотрении дела без привлечения Банка России и национальной ассоциации участников фондового рынка являлись предметом исследования судов и получили надлежащую правовую оценку. Иные возражения Каменской Ю.В. по существу направлены на переоценку установленных фактических обстоятельств, что не входит в полномочия суда при кассационном производстве. Возражениями заявителя не подтверждаются существенные нарушения судами норм материального и процессуального права, которые могли повлиять на исход дела, в связи с чем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Каменской Юлии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