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Набока Андрей Сергеевич обратился в суд с заявлением о включении в реестр требований кредиторов должника 10 098 871 руб. 57 коп. основного долга и 18 814 руб. 34 коп. неустойки. Определением Арбитражного суда Хабаровского края от 19.05.2021, оставленным без изменения постановлением Шестого арбитражного апелляционного суда от 16.07.2021 и постановлением Арбитражного суда Дальневосточного округа от 23.09.2021, требование признано обоснованным, требование в размере 5 452 871 руб. 57 коп. основного долга и 10 158 руб. 78 коп. неустойки включены в третью очередь реестра; требование в размере 4 646 000 руб. основного долга и 8 655 руб. 56 коп. неустойки признано обоснованным и подлежащим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удовлетворяемых за счет имущества, оставшегося после удовлетворения 2 требований кредиторов, включенных в реестр требований кредиторов должника,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 (далее – ГК РФ). В кассационной жалобе, поданной в Верховный Суд Российской Федерации, заявитель, указывая на нарушения в толковании и применении судами норм права, просит отменить судебные акты в части включения требований в размере 5 452 871 руб. 57 коп. основного долга и 10 158 руб. 78 коп. неустойки в третью очередь реестра и направить обособленный спор в указанной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требования Набоки А.С. обоснованными, суды первой и апелляционной инстанций руководствовались статьями 71, 100 Закона о банкротстве, разъяснениями, изложенными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29.01.2020. Установив наличие реальных правоотношений между Набокой А.С. и должником, что подтверждается вступившими в законную силу судебными актами по делу № А73-18121/2019, проверив расчет задолженности, носящей реестровый характер, суды включили требования Набоки А.С. в реестр требований кредиторов в соответствии с очередностью кредиторов, требования которых им были погашены при рассмотрении дела о банкротстве должника № А73-18121/2019. Суды отклонили доводы общества «УК «Восход» о необходимости понижения очередности удовлетворения требований аффилированного с должником лица – Набоки А.С. в размере 5 463 030 руб. 35 коп. со ссылкой на то, что в рассматриваемом случае действия, в результате которых у последнего возникло право требования к обществу «Газкомплект», совершены после возбуждения дела о банкротстве должника и открытия конкурсного производства. Им осуществлялось финансирование должника в рамках процедур, установленных Законом о банкротстве, а перечисление денежных средств не представляло собой скрытый от кредиторов план выхода из кризиса, 3 соответственно, основания понижать очередность удовлетворения его требований в рассматриваемой части отсутствуют. Суд округа поддержал выводы судов первой и апелляционной инстанций.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статьями 291.6,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