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Климовой Ольги Сергеевны в Арбитражный суд Оренбургской области обратился Пивоваров Сергей Анатольевич с уточненным заявлением об установлении и включении в реестр требований кредиторов должника задолженности в сумме 17 284 952 рублей 53 копеек, из которых: 14 942 553 рубля 69 копеек задолженность по оплате проектных и строительных работ и 2 342 398 рублей 84 копейки проценты за неправомерное пользование чужими денежными средствами на основании статьи 395 Гражданского кодекса Российской Федерации. Определением Арбитражного суда Оренбургской области от 29.03.2021 признано обоснованным и включено в третью очередь реестра требований кредиторов должника требование Пивоварова С.А. в размере 17 284 952 рублей 53 копеек. 2 Постановлением Восемнадцатого арбитражного апелляционного суда от 22.06.2021 определение суда первой инстанции оставлено без изменения. Арбитражный суд Уральского округа постановлением от 22.10.2021 указанные судебные акты оставил без изменения. Финансовый управляющий имуществом должника Джембулатов Сергей Муратович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кредитора обоснованным и подлежащим включению в реестр требований кредиторов должника, суды руководствовались положениями статей 71, 100, 134, 213.24 Федерального закона от 26.10.2002 № 127-ФЗ «О несостоятельности (банкротстве)» и исходили из доказанности возникновения на стороне должника неосновательного обогащения в результате невозмещения кредитору понесенных им затрат на строительство спорного объекта недвижимости, находившегося в собственности должника, отклонив возражения о пропуске срока исковой давности.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Джембулатову Сергею Муратовичу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