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19.04.2021 завершена процедура реализации имущества гражданина Долгополова Сергея Анатольевича и должник освобожден от дальнейшего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(банкротстве)». Постановлением Пятнадцатого арбитражного апелляционного суда от 28.07.2021 определение суда первой инстанции оставлено без изменения. Арбитражный суд Северо-Кавказского округа постановлением от 29.09.2021 указанные судебные акты оставил без изменения. Лютикова Ольга Владимировна обратилась в Судебную коллегию Верховного Суда Российской Федерации с кассационной жалобой на принятые судебные акты в части применения правил об освобождении должника от требований кредиторов,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за исключением требований, предусмотренных пунктом 5 статьи 213.28 Федерального закона «О несостоятельности (банкротстве)», суды руководствовались положениями пункта 4 статьи 213.28 названного Закона, разъяснениями, изложенными в пункте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Лютиковой Ольге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