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«Шанс» (далее – общество) обратилось в Арбитражный суд города Москвы с заявлением к Федеральной антимонопольной службе (далее – антимонопольный орган) о признании незаконным и отмене постановления от 22.07.2019 № 22/04/14.32-18/2019 о привлечении к административной ответственности, предусмотренной частью 1 статьи 14.32 Кодекса Российской Федерации об административных правонарушениях (далее – КоАП РФ). Решением Арбитражного суда города Москвы от 17.09.2021 заявление общества удовлетворено. 2 Постановлением Девятого арбитражного апелляционного суда от 24.05.2021 решение суда первой инстанции отменено, обществу отказано в удовлетворении заявления. Арбитражный суд Московского округа постановлением от 08.09.2021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отменить, оставив в силе решение суда первой инстанции. Письмом судьи Верховного Суда Российской Федерации от 06.12.2021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антимонопольного органа от 22.07.2019 № 22/04/14.32-18/2019 общество привлечено к административной ответственности, предусмотренной частью 1 статьи 14.32 КоАП РФ, с назначением наказания в виде административного штрафа в размере 15 820 100 рублей. Не согласившись с указанным постановлением антимонопольного органа, общество оспорило его в арбитражном суде. Рассматривая настоящий спор, суд первой инстанции пришел к выводу о существенных нарушениях антимонопольным органом процедуры привлечения общества к административной ответственности, ссылаясь на то, что оспариваемое постановление о привлечении общества к ответственности было вынесено антимонопольным органом без участия представителя общества, при том, что общество не было надлежащим образом уведомлено о времени и месте рассмотрения дела об административном правонарушении. 3 На основании изложенного, суд первой инстанции признал незаконным оспариваемое постановление антимонопольного органа, отменив его. Суд апелляционной инстанции не согласился с указанным выводом и отменил решение суда первой инстанции. Установив, что 16.07.2019 обществом не была исполнена обязанность по получению корреспонденции (неудачная попытка вручения), а также учитывая факт получения обществом 19.07.2019 спорного определения о рассмотрении дела об административном правонарушении 22.07.2019, суд апелляционной инстанции признал общество извещенным о времени и месте рассмотрения административного дела, указав, что до даты рассмотрения дела об административном правонарушении, состоявшегося 22.07.2019, общество располагало сведениями о времени и месте его рассмотрения, однако не направило своего представителя для участия в рассмотрении дела, а также не воспользовалось предусмотренными КоАП РФ возможностями для реализации своих прав, такими как, в частности, подача ходатайства об отложении рассмотрения дела, представление возражений по существу дела и т.д. Признав доказанным факт нарушения обществом пункта 2 части 1 статьи 11 Федерального закона от 26.07.2006 № 135-ФЗ «О защите конкуренции» (далее ‒ Закон № 135-ФЗ) путем заключения и участия в антиконкурентном соглашении, целью которого являлось поддержание цен на торгах, принимая во внимание установленные вступившими в законную силу судебными актами по делу № А40-257642/2019 обстоятельства, суд апелляционной инстанции пришел к выводу о наличии в действиях общества состава административного правонарушения, ответственность за которое установлена частью 1 статьи 14.32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апелляционной инстанции признал правомерным оспариваемое постановление антимонопольного органа. Произведенный антимонопольным органом расчет назначенного административного штрафа признан судом апелляционной инстанции правильным. На основании изложенного суд апелляционной инстанции отказал обществу в удовлетворении заявления. Суд округа согласился с указанными выводами и оставил без изменения постановление суда апелляционной инстанции. Обжалуя постановления суда апелляционной инстанции и суда округа в Верховный Суд Российской Федерации, общество приводит доводы о неправильном определении антимонопольным органом и судами размера 4 назначенного административного штрафа. Поскольку расчет штрафа, произведенный антимонопольным органом, является неправомерным, размер административного штрафа, по мнению общества, должен быть снижен до 100 000 рублей. Также общество приводит доводы о ненадлежащем уведомлении его о времени и месте рассмотрения дела об административном правонарушении. Вместе с тем, указанные доводы общества являлись предметом рассмотрения судов и получили надлежащую правовую оценку применительно к установленным обстоятельствам совершенного правонарушения и наказанию, подлежащему применению. Как установлено судами, применительно к рассматриваемому правонарушению часть 1 статьи 14.32 КоАП РФ в действующей на момент совершения правонарушения редакции предусматривает для случаев совершения правонарушения на торгах определенный порядок расчета штрафа, который и был применен антимонопольным органом. Произведенный антимонопольным органом расчет назначенного административного штрафа проверен судами и признан правильным. Процедура привлечения общества к административной ответственности признана судом апелляционной инстанции соблюденной с учетом установленных фактических обстоятельств, связанных с получением обществом 19.07.2019 определения антимонопольного органа о времени и месте рассмотрения административного дела и наличием у общества возможности реализовать свои права, предусмотренные КоАП РФ.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5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