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14.07.2021, оставленным без изменения постановлением Девятого арбитражного апелляционного суда от 25.08.2021 и постановлением Арбитражного суда Московского округа от 28.10.2021, в удовлетворении заявленного требования отказано.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инспекцией факт осуществления обществом незаконных валютных операций, в связи с выдачей заработной платы иностранным гражданам наличными денежными средствами без использования банковских счетов. Частью 1 статьи 15.25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3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КоАП РФ. При рассмотрении настоящего спора суды не установили объективных препятствий для соблюдения обществом запретов и ограничений, предусмотренных нормами валютного законодательства, а равно принятие обществом исчерпывающих мер для соблюдения требований законодательства. Суды признали, что процедура привлечения к административной ответственности не нарушена, срок давности привлечения к ответственности соблюден, оснований для применения положений о малозначительности правонарушения не имеется. Доводы заявителя относительно исчисления срока давности привлечения общества к административной ответственности и наличия единого длящегося правонарушения не могут быть приняты во внимание, поскольку основаны на ином понимании и толковании положений административного законодательства. При вынесении оспариваемого постановления принцип однократности привлечения к административной ответственности не нарушен. Поскольку ответственность лица в рассматриваемом случае зависит от суммы незаконной операции, как вынесение нескольких постановлений о назначении административного наказания по результатам одной проверки нарушило права и законные интересы общества (повлияло на размер ответственности), в жалобе не указано. При этом наказание назначено ниже низшего размера санкции нормы. 4 Иные, изложенные в жалобе доводы, были предметом исследования судов и мотивированно отклонены, сводятся к переоценке представленных по делу доказательств, выводов судов не опровергают, что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