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26.01.2021 в удовлетворении заявления отказано. Постановлением Восемнадцатого арбитражного апелляционного суда от 28.04.2021, оставленным без изменения и постановлением Арбитражного суда Уральского округа от 04.08.2021, произведена процессуальная замена кредитора – Табакова Л.В. на его правопреемника – Беляеву Д.В. в отношении задолженности, включенной в третью очередь реестра. В кассационной жалобе Морозова Л.А. просит об отмене судебных актов апелляционного и окружного судов, ссылаясь на правильный вывод суда первой инстанции об отсутствии материального правопреемства.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правомерно исходил из того, что наследникам умершего должника по факту принятия наследства, влекущего универсальное правопреемство, переходят в том числе долги наследодателя (должника в деле о банкротстве), заявленные в деле о банкротстве и включенные в реестр требований, ведущийся в этом деле. В силу той же правовой связи наследодателя и наследников уступка прав требования по договору от 20.07.2020 к последним означает материально- правовую уступку в отношении находящихся в реестре умершего должника требований. Предел ответственности наследников должника при рассмотрении заявления о замене кредитора, подчиняющейся процессуальным правилам (статья 48 Арбитражного процессуального кодекса Российской Федерации), не разрешается, поэтому довод заявителя о возможном нарушении такого предела, основанный на материальной норме (статье 1175 Гражданского кодекса Российской Федерации), к предмету рассматриваемого заявления не относится.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Морозовой Людмиле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