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11.01.2022 подает кассационную жалобу на судебные акты по делу № А40-234414/2020 с ходатайством о восстановлении срока на обжалование. Срок на подачу кассационной жалобы компания считает пропущенным из-за ожидания получения из арбитражного суда заверенных копий судебных актов, необходимых для приложения к жалобе, и получения их по почте 10.01.2022. В силу частей 1, 2 статьи 291.2 Арбитражного процессуального кодекса Российской Федерации (далее – Кодекс) двухмесячный срок подачи кассационной жалобы исчисляется со дня вступления в силу последнего обжалуемого судебного акта и может быть восстановлен при пропуске по причинам, не зависящим от лица, обратившегося с такой жалобой. Согласно части 4 статьи 289 Кодекса копии постановления окружного суда направляются участвующим в деле лицам в пятидневный срок с момента принятия постановления.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Кодекса) и с этого момента доступно для ознакомления. Постановление Арбитражного суда Московского округа от от 22.10.2021 вынесено по результатам рассмотрения в том числе кассационной жалобы компании. Текст постановления согласно картотеке арбитражных дел сайта http://kad.arbitr.ru размещен в сети Интернет 23.10.2021. Окружным судом не допущено отступления от сроков направления копии постановления. В указанной ситуации у компании отсутствовали объективные препятствия для подачи кассационной жалобы в установленный срок. Ожидание получения копий судебных актов за пределами срока на обжалование не влияет на исчисление срока в отличном от установленного статьей 291.1 Кодекса порядке и не создает оснований для восстановления срока.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«Дальневосточная генерирующая компания» в восстановлении срока подачи кассационной жалобы на постановление Девятого арбитражного апелляционного суда от 07.07.2021 и постановление Арбитражного суда Московского округа от 22.10.2021 по делу № А40-234414/2020 Арбитражного суда города Москвы. Возвратить акционерному обществу «Дальневосточная генерирующая компания» кассационную жалобу. Возвратить акционерному обществу «Дальневосточная генерирующая компания» из федерального бюджета 6 000 (шесть тысяч) рублей государственной пошлины, уплаченной за подачу кассационной жалобы по платежному поручению от 15.12.2021 № 7790. Судья Верховного Суда Российской Федерации Н.А. Ксенофонтова Суд: Верховный Суд РФ (подробнее) Истцы: АО ДАЛЬНЕВОСТОЧНАЯ ГЕНЕРИРУЮЩАЯ КОМПАНИЯ В ЛИЦЕ ФИЛИАЛА АМУРСКАЯ ГЕНЕРАЦИЯ (подробнее) Ответчики: АО "Русский уголь"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