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11.10.2018 Кочетков Олег Викторович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Вечканов В.М. Финансовый управляющий Вечканов В.М. обратился в Арбитражный суд Пензенской области с ходатайством о завершении процедуры реализации имущества должника. Определением Арбитражного суда Пензенской области от 02.06.2021 завершена процедура реализации имущества должника и должник освобожден от дальнейшего исполнения требований кредиторов, в том числе требований кредиторов, не заявленных при введении процедуры реализации имущества гражданина. Постановлением Одиннадцатого арбитражного апелляционного суда от 06.08.2021 определение суда первой инстанции оставлено без изменения. 2 Арбитражный суд Поволжского округа постановлением от 26.10.2021 указанные судебные акты отменил в части, касающейся освобождения должника от дальнейшего исполнения требований кредиторов, и в указанной части направил дело на новое рассмотрение в Арбитражный суд Пензенской области. Кочетков Олег Викторович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в части применения правил об освобождении должника от исполнения требований кредиторов и направляя дело в этой части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3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Кочеткову Олегу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