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«Партнер» удовлетворить. Срок подачи кассационной жалобы на постановление Тринадцатого арбитражного апелляционного суда от 07.07.2021 и постановление Арбитражного суда Северо-Западного округа от 19.10.2021 по делу № А56-85264/2020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