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12.01.2022 обратился в Верховный Суд Российской Федерации с жалобой на определение судьи Верховного Суда Российской Федерации от 21.10.2021 № 305-ЭС21-19436, решение Арбитражного суда города Москвы от 21.09.2020, постановление Девятого арбитражного апелляционного суда от 20.04.2021 и постановление Арбитражного суда Московского округа от 06.07.2021 по делу № А40-35029/2020,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«Научно- производственная компания Медиана-Фильтр»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