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Касатов Антон Сергеевич обратился в суд с заявлением о признании недействительной сделкой договора купли-продажи транспортного средства от 11.03.2020, заключенного между должником и Резчиковой Л.В.; применении последствий недействительности сделки. Определением Арбитражного суда Республики Татарстан от 12.05.2021, оставленным без изменения постановлениями Одиннадцатого арбитражного апелляционного суда от 09.08.2021 и Арбитражного суда Поволжского округа от 14.10.2021,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установив, что оспариваемая сделка совершена безвозмездно в период подозрительности имеющим признаки неплатёжеспособности должником в пользу заинтересованного лица (матери руководителя должника) с целью причинения вреда имущественным правам кредиторов, удовлетворили заявление.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Резчиковой Лидии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