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Нижегородской области от 08.02.2021, оставленным без изменения постановлением Первого арбитражного апелляционного суда от 19.04.2021 и постановлением Арбитражного суда Волго-Вятского округа от 20.09.2021, заявление удовлетворено. В кассационной жалобе Забурдяева Е.С. просит об отмене судебных актов, ссылаясь на невозможность возврата в конкурсную массу земельного участка в качестве последствия недействительности оспариваемых сделок в связи с возведением на нем жилого дома, принадлежащего одаряемой, и отсутствие условий для признания сделок недействительными.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совершение оспариваемых безвозмездных сделок в преддверии банкротства в пользу заинтересованного лица, что в силу пункта 2 статьи 61.2 Федерального закона от 26.10.2002 № 127-ФЗ «О несостоятельности (банкротстве)» создает условия для недействительности сделок. Примененные последствия недействительности сделок соответствуют статье 61.6 названного Закона и не связаны с фактической исполнимостью, которая не является основанием для отказа в признании сделок недействительными. Возведение на спорном участке дома суды сочли не доказанным. Невозможность исполнения судебного акта устраняется отличными от обжалования способами.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Забурдяевой Екатерине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