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11.05.2021, оставленным без изменения постановлением Четвертого арбитражного апелляционного суда от 26.07.2021 и постановлением Арбитражного суда Восточно-Сибирского округа от 26.10.2021, в удовлетворении заявления отказано. В кассационной жалобе Пахомов С.В. просит об отмене судебных актов, ссылаясь на несоответствие фактическим обстоятельствам выводов судов об отсутствии у должника признаков неплатежеспособности в период заключения оспариваемой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отсутствие на момент заключения оспариваемого договора у должника имущественных обязательств, суды не признали наличия условий для недействительности сделки по заявленному основанию – пункту 2 статьи 61.2 Федерального закона от 26.10.2002 № 127-ФЗ «О несостоятельности (банкротстве)». Требуемая переоценка обстоятельств совершения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Пахомову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