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24.06.2015 иск удовлетворен. Определениями Арбитражного суда Новосибирской области от 23.08.2016, от 31.10.2016 произведена последовательная процессуальная замена должника – общества с ограниченной ответственностью «Альянс-Сервис» на правопреемника - общество с ограниченной ответственностью «СтройМет», затем на правопреемника - общество с ограниченной ответственностью «Успех» (далее - компания). Межрегиональное управление по Сибирскому федеральному округу Федеральной службы по финансовому мониторингу (далее - Росфинмониторинг) в порядке статьи 5 положения о Федеральной службе по финансовому мониторингу, утвержденного Указом Президента Российской Федерации от 13.06.2012 № 808, обратилось в Седьмой 2 арбитражный апелляционный суд с апелляционной жалобой на решение суда первой инстанции. Седьмой арбитражный апелляционный суд определением от 20.01.2021 перешел к рассмотрению дела по правилам, установленным для рассмотрения дела в арбитражном суде первой инстанции, привлек к участию в деле в качестве третьих лиц, не заявляющих самостоятельных требований относительно предмета спора, Росфинмониторинг и Управление Федеральной налоговой службы по Новосибирской области. Постановлением Седьмого арбитражного апелляционного суда от 16.06.2021 решение суда первой инстанции отменено, производство по делу прекращено. Арбитражный суд Западно-Сибирского округа постановлением от 17.09.2021 оставил без изменения постановление суда апелляционной инстанции. В кассационной жалобе, поданной в Верховный Суд Российской Федерации, организация, ссылаясь на нарушение судами апелляционной и кассационной инстанций норм права, просит отменить постановления от 16.06.2021, от 17.09.2021.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 апелляционной инстанции, рассматривающий дело по правилам суда первой инстанции, руководствуясь статьями 49, 57, 63 Гражданского кодекса Российской Федерации, статьей 5 Федерального закона от 08.08.2001 № 129-ФЗ «О государственной регистрации юридических лиц и индивидуальных предпринимателей»,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компания, являющаяся очередным правопреемником должника – общества с ограниченной ответственностью «Альянс-Сервис», ликвидирована, пришел к выводу о наличии оснований для прекращения производства по настоящему делу в соответствии с пунктом 5 части 1 статьи 150 Арбитражного процессуального кодекса Российской Федерации. Суд округа поддержал выводы апелляционного суда.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3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«Качество НСК»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