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одновременно с подачей кассационной жалобы обществом заявлено ходатайство об отсрочке уплаты государственной пошлины. В обоснование ходатайства заявитель указывает на отсутствие денежных средств на счете.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2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Суд признает, что приведенные заявителем доводы и представленные в обоснование ходатайства документы подтверждают невозможность исполнения обязанности по уплате государственной пошлины за рассмотрение кассационной жалобы на дату ее подачи, в связи с чем ходатайство об отсрочке уплаты государственной пошлины подлежит удовлетворению. На основании изложенного, руководствуясь статьями 102, 184, 291.3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общества с ограниченной ответственностью «Новгородские напитки» о предоставлении отсрочки уплаты государственной пошлины за подачу кассационной жалобы на решение Арбитражного суда Новгородской области от 20.02.2021 по делу № А44-3941/2020, постановление Четырнадцатого арбитражного апелляционного суда от 04.05.2021 и постановление Арбитражного суда Северо-Западного округа от 26.08.2021 по тому же делу. Предоставить отсрочку уплаты государственной пошлины в размере 3 000 рублей сроком до окончания производства по кассационной жалобе. Судья Верховного Суда Борисова Е.Е.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