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19.03.2021, оставленным без изменения постановлением Десятого арбитражного апелляционного суда от 03.06.2021 и постановлением Арбитражного суда Московского округа от 20.09.2021, в удовлетворении заявления отказано. В кассационной жалобе Нотфуллина А.Х. просит об отмене судебных актов, ссылаясь на принятие недостоверного доказательства стоимости прав.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согласованная в оспариваемом договоре цена соотносится с размером уплачиваемой должником арендной платы и ценой выкупа земельного участка. Учитывая установление процессуальными средствами равноценности встречного предоставления по договору, суды не признали условий для его недействительности по заявленному основанию – пункту 1 статьи 61.2 Федерального закона от 26.10.2002 № 127-ФЗ «О несостоятельности (банкротстве)». Требуемая переоценка доказательств, касающихся определения цены договора,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Нотфуллиной 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