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13.04.2021, оставленным без изменения постановлением Девятого арбитражного апелляционного суда от 23.06.2021, заявление финансового управляющего удовлетворено. Постановлением Арбитражного суда Московского округа от 18.10.2021 определение и постановление апелляционного суда отменены, в удовлетворении заявления отказано. В кассационной жалобе Можаев И.С. просит отменить постановление окружного суда, ссылаясь на осведомленность учреждения о ведении в отношении должника процедур банкротства и перечисление денежных средств в обход конкурсной массы.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судами статьи 10 Гражданского кодекса Российской Федерации, статей 15, 129, 136 Трудового кодекса Российской Федерации к исследованным судами обстоятельствам осуществления оспариваемых платежей и действиям учреждения в качестве работодателя, исполнявшего обязанность по выплате заработной платы, в связи с чем отменил судебные акты в соответствии с имеющимися в силу статей 286, 287 Арбитражного процессуального кодекса Российской Федерации полномочий.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Можаеву Игорю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