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22.03.2021 в удовлетворении иска отказано. Постановлением Двенадцатого арбитражного апелляционного суда от 23.06.2021 решение суда первой инстанции отменено, иск удовлетворен, распределены судебные расходы. Постановлением Арбитражного суда Поволжского округа от 07.10.2021 постановление суда апелляционной инстанции оставлено без изменения. 2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Отменяя решение суда первой инстанции и удовлетворяя иск, суд апелляционной инстанции, руководствуясь статьей 1102 Гражданского кодекса Российской Федерации,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пришел к выводу об отсутствии у общества оснований для удержания полученных от фирмы денежных средств ввиду непредставления доказательств выполнения им обязательств на спорную сумму. Суд округа поддержал выводы апелляционного суда.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«СарЭверест»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